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51" w:rsidRDefault="00266A51" w:rsidP="00266A5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266A5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Белорусская кругосветка 3 дня/2 ночи</w:t>
      </w:r>
    </w:p>
    <w:p w:rsidR="006509E4" w:rsidRPr="00266A51" w:rsidRDefault="006509E4" w:rsidP="006509E4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01694C" w:rsidRPr="00E9375E" w:rsidRDefault="002C41F7" w:rsidP="006509E4">
      <w:pPr>
        <w:numPr>
          <w:ilvl w:val="0"/>
          <w:numId w:val="8"/>
        </w:numPr>
        <w:suppressAutoHyphens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6509E4">
        <w:rPr>
          <w:rFonts w:ascii="Arial" w:hAnsi="Arial" w:cs="Arial"/>
          <w:b/>
          <w:sz w:val="24"/>
          <w:szCs w:val="24"/>
        </w:rPr>
        <w:t xml:space="preserve">Минск </w:t>
      </w:r>
      <w:r w:rsidRPr="006509E4">
        <w:rPr>
          <w:rFonts w:ascii="Arial" w:hAnsi="Arial" w:cs="Arial"/>
          <w:b/>
          <w:bCs/>
          <w:sz w:val="24"/>
          <w:szCs w:val="24"/>
        </w:rPr>
        <w:t>—</w:t>
      </w:r>
      <w:r w:rsidR="004434B1" w:rsidRPr="006509E4">
        <w:rPr>
          <w:rFonts w:ascii="Arial" w:hAnsi="Arial" w:cs="Arial"/>
          <w:b/>
          <w:sz w:val="24"/>
          <w:szCs w:val="24"/>
        </w:rPr>
        <w:t xml:space="preserve"> </w:t>
      </w:r>
      <w:r w:rsidR="006509E4" w:rsidRPr="006509E4">
        <w:rPr>
          <w:rFonts w:ascii="Arial" w:hAnsi="Arial" w:cs="Arial"/>
          <w:b/>
          <w:bCs/>
          <w:iCs/>
          <w:sz w:val="24"/>
          <w:szCs w:val="24"/>
        </w:rPr>
        <w:t xml:space="preserve">Гродно – Беловежская пуща – Каменец – Брест – Брестская крепость </w:t>
      </w:r>
      <w:r w:rsidRPr="006509E4">
        <w:rPr>
          <w:rFonts w:ascii="Arial" w:hAnsi="Arial" w:cs="Arial"/>
          <w:b/>
          <w:bCs/>
        </w:rPr>
        <w:t>—</w:t>
      </w:r>
      <w:r w:rsidR="004434B1" w:rsidRPr="006509E4">
        <w:rPr>
          <w:rFonts w:ascii="Arial" w:hAnsi="Arial" w:cs="Arial"/>
          <w:b/>
        </w:rPr>
        <w:t>Брест/Минск*</w:t>
      </w:r>
    </w:p>
    <w:p w:rsidR="00E9375E" w:rsidRPr="006509E4" w:rsidRDefault="00E9375E" w:rsidP="006509E4">
      <w:pPr>
        <w:numPr>
          <w:ilvl w:val="0"/>
          <w:numId w:val="8"/>
        </w:numPr>
        <w:suppressAutoHyphens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F178A4">
        <w:trPr>
          <w:trHeight w:val="699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01694C" w:rsidRDefault="0001694C" w:rsidP="0001694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694C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01694C" w:rsidRPr="0001694C" w:rsidRDefault="0001694C" w:rsidP="0001694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694C" w:rsidRPr="0001694C" w:rsidRDefault="0001694C" w:rsidP="0001694C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694C">
              <w:rPr>
                <w:rFonts w:ascii="Arial" w:hAnsi="Arial" w:cs="Arial"/>
                <w:b/>
                <w:sz w:val="18"/>
                <w:szCs w:val="18"/>
              </w:rPr>
              <w:t xml:space="preserve">Отправляемся на три дня в тур по западной части Беларуси – в самые красивые города страны и самый известный природный объект. Богатая экскурсионная и развлекательная программа ждет Вас в этом туре: самый красивый город страны Гродно, обновленный к 1000-летнему юбилею Брест, “заповедный </w:t>
            </w:r>
            <w:r w:rsidRPr="0001694C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</w:t>
            </w:r>
            <w:r w:rsidRPr="0001694C">
              <w:rPr>
                <w:rFonts w:ascii="Arial" w:hAnsi="Arial" w:cs="Arial"/>
                <w:b/>
                <w:sz w:val="18"/>
                <w:szCs w:val="18"/>
              </w:rPr>
              <w:t xml:space="preserve">” Беловежской пущи и всемирно известный мемориал в Брестской крепости – вот перечень основных достопримечательностей! Вам ни за что не надо доплачивать - в наш тур уже все входит: встреча каждого туриста у вагона, трансфер в гостиницу для завтрака, входные билеты во все музеи, обильные завтраки шведский стол, вкусные обеды каждый день… Вы будете жить в лучших гостиницах: в Гродно – в гостинице НЕМАН*** на главной площади; а в Бресте – в уютной гостинице ВЕСТА*** в центре города и в современной гостинице </w:t>
            </w:r>
            <w:proofErr w:type="spellStart"/>
            <w:r w:rsidRPr="0001694C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01694C">
              <w:rPr>
                <w:rFonts w:ascii="Arial" w:hAnsi="Arial" w:cs="Arial"/>
                <w:b/>
                <w:sz w:val="18"/>
                <w:szCs w:val="18"/>
              </w:rPr>
              <w:t xml:space="preserve"> бай Хилтон***</w:t>
            </w:r>
          </w:p>
          <w:p w:rsidR="004434B1" w:rsidRPr="0001694C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434B1" w:rsidRPr="004434B1" w:rsidRDefault="004434B1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4434B1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E3294E" w:rsidRPr="00E001A3" w:rsidRDefault="00E3294E" w:rsidP="00E3294E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01694C" w:rsidRPr="006509E4" w:rsidRDefault="0001694C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6509E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Приезд в Минск утром, встреча на вокзале у вагона № 5 Вашего поезда с желтой табличкой "</w:t>
            </w:r>
            <w:r w:rsidRPr="006509E4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6509E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", трансфер в гостиницу БЕЛАРУСЬ*** для завтрака. Выдача информпакета (памятка с подробной программой, карта Бреста). </w:t>
            </w:r>
            <w:r w:rsidRPr="006509E4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(если приезд в Минск менее чем за час до начала экскурсии – выдача завтрака в ланч-боксе). </w:t>
            </w:r>
          </w:p>
          <w:p w:rsidR="006509E4" w:rsidRPr="006509E4" w:rsidRDefault="006509E4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94C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509E4">
              <w:rPr>
                <w:rFonts w:ascii="Arial" w:hAnsi="Arial" w:cs="Arial"/>
                <w:b/>
                <w:sz w:val="18"/>
                <w:szCs w:val="18"/>
              </w:rPr>
              <w:t>Выезд из Минска в ГРОДНО</w:t>
            </w:r>
            <w:r w:rsidRPr="006509E4">
              <w:rPr>
                <w:rFonts w:ascii="Arial" w:hAnsi="Arial" w:cs="Arial"/>
                <w:bCs/>
                <w:sz w:val="18"/>
                <w:szCs w:val="18"/>
              </w:rPr>
              <w:t xml:space="preserve"> в 8.30 от гостиницы Беларусь***.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Красивейшие пейзажи и история многочисленных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старинных поселений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Понеманья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– края замков, рыцарей и поэтов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6509E4">
              <w:rPr>
                <w:rFonts w:ascii="Arial" w:hAnsi="Arial" w:cs="Arial"/>
                <w:sz w:val="18"/>
                <w:szCs w:val="18"/>
              </w:rPr>
              <w:t>–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оставят у путешественника яркие воспоминания. Прибытие в Гродно около 12.30, </w:t>
            </w:r>
            <w:r w:rsidRPr="006509E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размещение в гостинице. </w:t>
            </w:r>
          </w:p>
          <w:p w:rsidR="006509E4" w:rsidRPr="006509E4" w:rsidRDefault="006509E4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509E4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 xml:space="preserve">Обзорная автобусно-пешеходная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экскурсия по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ГРОДНО</w:t>
            </w:r>
            <w:r w:rsidRPr="006509E4">
              <w:rPr>
                <w:rFonts w:ascii="Arial" w:hAnsi="Arial" w:cs="Arial"/>
                <w:sz w:val="18"/>
                <w:szCs w:val="18"/>
              </w:rPr>
              <w:t>, которая познакомит Вас с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памятниками города-музея. 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прошлом город выполнял роль столицы Речи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>Посполитой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с ним связаны судьбоносные события нашей истории.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Здесь находится самая старая церковь Беларуси –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КОЛОЖСКАЯ</w:t>
            </w:r>
            <w:r w:rsidRPr="006509E4">
              <w:rPr>
                <w:rFonts w:ascii="Arial" w:hAnsi="Arial" w:cs="Arial"/>
                <w:sz w:val="18"/>
                <w:szCs w:val="18"/>
              </w:rPr>
              <w:t>, построенная еще в XII в. на высоком берегу Немана; посещение церкви с изумительной изюмной кладкой.</w:t>
            </w:r>
          </w:p>
          <w:p w:rsidR="0001694C" w:rsidRPr="006509E4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694C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>На высоком крутом берегу Немана живописно раскинулись</w:t>
            </w:r>
            <w:r w:rsidRPr="006509E4">
              <w:rPr>
                <w:rFonts w:ascii="Arial" w:hAnsi="Arial" w:cs="Arial"/>
                <w:sz w:val="18"/>
                <w:szCs w:val="18"/>
                <w:lang w:val="be-BY"/>
              </w:rPr>
              <w:t xml:space="preserve"> два замка.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Королевский готический замок в Гродно (т.н.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СТАРЫЙ ЗАМОК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) возник во времена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Витовта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, в конце XVI в. король Стефан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Баторий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6509E4">
              <w:rPr>
                <w:rFonts w:ascii="Arial" w:hAnsi="Arial" w:cs="Arial"/>
                <w:sz w:val="18"/>
                <w:szCs w:val="18"/>
                <w:lang w:val="be-BY"/>
              </w:rPr>
              <w:t xml:space="preserve">.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Экскурсия в замок – после многолетней реконструкции </w:t>
            </w:r>
            <w:r w:rsidRPr="006509E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6509E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6509E4">
              <w:rPr>
                <w:rFonts w:ascii="Arial" w:hAnsi="Arial" w:cs="Arial"/>
                <w:sz w:val="18"/>
                <w:szCs w:val="18"/>
                <w:lang w:val="be-BY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6509E4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6509E4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6509E4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6509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6509E4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НОВЫЙ ЗАМОК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— так называемый </w:t>
            </w:r>
            <w:r w:rsidRPr="006509E4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6509E4">
              <w:rPr>
                <w:rFonts w:ascii="Arial" w:hAnsi="Arial" w:cs="Arial"/>
                <w:sz w:val="18"/>
                <w:szCs w:val="18"/>
              </w:rPr>
              <w:t>молчаливый сейм</w:t>
            </w:r>
            <w:r w:rsidRPr="006509E4">
              <w:rPr>
                <w:rFonts w:ascii="Arial" w:hAnsi="Arial" w:cs="Arial"/>
                <w:sz w:val="18"/>
                <w:szCs w:val="18"/>
                <w:lang w:val="be-BY"/>
              </w:rPr>
              <w:t>” - расположен рядом; осмотр внутреннего двора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. 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СИНАГОГИ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, тщательно отреставрированной в последние годы. </w:t>
            </w:r>
          </w:p>
          <w:p w:rsidR="006509E4" w:rsidRPr="006509E4" w:rsidRDefault="006509E4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09E4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>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бернардинский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бригитский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Самый монументальный и изысканный гродненский костел — </w:t>
            </w:r>
            <w:r w:rsidRPr="006509E4">
              <w:rPr>
                <w:rFonts w:ascii="Arial" w:hAnsi="Arial" w:cs="Arial"/>
                <w:b/>
                <w:caps/>
                <w:sz w:val="18"/>
                <w:szCs w:val="18"/>
              </w:rPr>
              <w:t>Фарный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(1703 г.) поражает величием фасада и скульптурным богатством интерьера; посещение костела с уникальным алтарем. Прогулка по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СОВЕТСКОЙ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улице – главной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КОНЦЕРТ ОРГАННОЙ МУЗЫКИ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день… </w:t>
            </w:r>
          </w:p>
          <w:p w:rsidR="006509E4" w:rsidRDefault="006509E4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34B1" w:rsidRDefault="0001694C" w:rsidP="006509E4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>Ночлег в Гродно</w:t>
            </w:r>
            <w:r w:rsidR="006509E4" w:rsidRPr="006509E4">
              <w:rPr>
                <w:rFonts w:ascii="Arial" w:hAnsi="Arial" w:cs="Arial"/>
                <w:sz w:val="18"/>
                <w:szCs w:val="18"/>
              </w:rPr>
              <w:t>.</w:t>
            </w:r>
            <w:r w:rsidR="006509E4">
              <w:rPr>
                <w:rFonts w:ascii="Verdana" w:hAnsi="Verdana"/>
                <w:sz w:val="20"/>
                <w:szCs w:val="20"/>
                <w:lang w:eastAsia="ru-RU"/>
              </w:rPr>
              <w:t xml:space="preserve"> </w:t>
            </w:r>
          </w:p>
          <w:p w:rsidR="006509E4" w:rsidRPr="006509E4" w:rsidRDefault="006509E4" w:rsidP="006509E4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ru-RU"/>
              </w:rPr>
            </w:pPr>
          </w:p>
        </w:tc>
      </w:tr>
      <w:tr w:rsidR="00FD448B" w:rsidRPr="001D79FA" w:rsidTr="00E001A3">
        <w:trPr>
          <w:trHeight w:val="557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94C" w:rsidRDefault="0001694C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6509E4" w:rsidRPr="006509E4" w:rsidRDefault="006509E4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694C" w:rsidRDefault="0001694C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БЕЛОВЕЖСКУЮ ПУЩУ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Около 12.00 – приезд в Пущу.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6509E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Здесь растут реликтовые деревья, здесь обитают мощные зубры, здесь удивительное разнообразие мира животных. Вы 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сможете полюбоваться различными ландшафтами, увидеть 600-летний дуб, 350-летнюю сосну, исторические памятники.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Множество великих имен связано с этими краями - от братьев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>На «Царском тракте» – военно-стратегическом шоссе Пружаны–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6509E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века, попробовать </w:t>
            </w:r>
            <w:r w:rsidRPr="006509E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«ПУЩАНСКИЕ» УГОЩЕНИЯ</w:t>
            </w:r>
            <w:r w:rsidRPr="006509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кафе «Хуторок»,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6509E4" w:rsidRPr="006509E4" w:rsidRDefault="006509E4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7351FA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6509E4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. Свободное время для фотографирования и покупки сувениров из дерева, глины, соломки.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. Переезд в Брест с песней "Беловежская пуща". По дороге, в городке </w:t>
            </w:r>
            <w:r w:rsidRPr="006509E4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6509E4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7351FA" w:rsidRDefault="007351FA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09E4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 xml:space="preserve">Приезд в Брест, размещение в гостинице. Свободное время, прогулки по городу, посещение магазинов… И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6509E4" w:rsidRDefault="006509E4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94C" w:rsidRPr="006509E4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>Ночлег в Бресте</w:t>
            </w:r>
            <w:r w:rsidR="006509E4" w:rsidRPr="006509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220F7" w:rsidRPr="009220F7" w:rsidRDefault="009220F7" w:rsidP="00266A5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34B1" w:rsidRPr="001D79FA" w:rsidTr="00350834">
        <w:trPr>
          <w:trHeight w:val="557"/>
        </w:trPr>
        <w:tc>
          <w:tcPr>
            <w:tcW w:w="880" w:type="dxa"/>
            <w:vAlign w:val="center"/>
          </w:tcPr>
          <w:p w:rsidR="004434B1" w:rsidRPr="001D79FA" w:rsidRDefault="004434B1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94C" w:rsidRDefault="0001694C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6509E4" w:rsidRPr="006509E4" w:rsidRDefault="006509E4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01694C" w:rsidRPr="006509E4" w:rsidRDefault="0001694C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6509E4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6509E4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6509E4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</w:t>
            </w:r>
          </w:p>
          <w:p w:rsidR="006509E4" w:rsidRPr="006509E4" w:rsidRDefault="0001694C" w:rsidP="006509E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6509E4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6509E4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6509E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  <w:r w:rsidR="0065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09E4">
              <w:rPr>
                <w:rFonts w:ascii="Arial" w:hAnsi="Arial" w:cs="Arial"/>
                <w:sz w:val="18"/>
                <w:szCs w:val="18"/>
              </w:rPr>
              <w:t>А затем –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09E4">
              <w:rPr>
                <w:rFonts w:ascii="Arial" w:hAnsi="Arial" w:cs="Arial"/>
                <w:sz w:val="18"/>
                <w:szCs w:val="18"/>
              </w:rPr>
              <w:t xml:space="preserve">вкусный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 xml:space="preserve">ОБЕД. </w:t>
            </w:r>
          </w:p>
          <w:p w:rsidR="006509E4" w:rsidRDefault="006509E4" w:rsidP="006509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09E4" w:rsidRPr="006509E4" w:rsidRDefault="0001694C" w:rsidP="006509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09E4">
              <w:rPr>
                <w:rFonts w:ascii="Arial" w:hAnsi="Arial" w:cs="Arial"/>
                <w:b/>
                <w:sz w:val="18"/>
                <w:szCs w:val="18"/>
              </w:rPr>
              <w:t xml:space="preserve">Окончание программы в Бресте в 16.30. Проводы на вокзал, отъезд домой </w:t>
            </w:r>
            <w:r w:rsidRPr="006509E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раньше – не волнуйтесь: отвезем на вокзал к Вашему поезду) </w:t>
            </w:r>
            <w:r w:rsidRPr="006509E4">
              <w:rPr>
                <w:rFonts w:ascii="Arial" w:hAnsi="Arial" w:cs="Arial"/>
                <w:b/>
                <w:sz w:val="18"/>
                <w:szCs w:val="18"/>
              </w:rPr>
              <w:t xml:space="preserve">или возвращение с автобусом в Минск. Прибытие автобуса в Минск на ж/д вокзал около 22.00. </w:t>
            </w:r>
          </w:p>
          <w:p w:rsidR="006509E4" w:rsidRDefault="006509E4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94C" w:rsidRPr="006509E4" w:rsidRDefault="0001694C" w:rsidP="00650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09E4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E3294E" w:rsidRPr="0001694C" w:rsidRDefault="00E3294E" w:rsidP="00266A5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1F5143" w:rsidRDefault="00FD448B" w:rsidP="008535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7F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1694C" w:rsidRPr="0001694C" w:rsidRDefault="0001694C" w:rsidP="0001694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 для завтрака</w:t>
            </w:r>
          </w:p>
          <w:p w:rsidR="0001694C" w:rsidRPr="0001694C" w:rsidRDefault="0001694C" w:rsidP="0001694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19619425"/>
            <w:r w:rsidRPr="0001694C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01694C" w:rsidRPr="004515EE" w:rsidRDefault="0001694C" w:rsidP="0001694C">
            <w:pPr>
              <w:numPr>
                <w:ilvl w:val="1"/>
                <w:numId w:val="2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3915751"/>
            <w:bookmarkStart w:id="2" w:name="_Hlk119619347"/>
            <w:bookmarkEnd w:id="0"/>
            <w:r w:rsidRPr="001D0E48">
              <w:rPr>
                <w:rFonts w:ascii="Arial" w:hAnsi="Arial" w:cs="Arial"/>
                <w:sz w:val="18"/>
                <w:szCs w:val="18"/>
              </w:rPr>
              <w:t xml:space="preserve">Гродно – в </w:t>
            </w:r>
            <w:r w:rsidRPr="004515EE">
              <w:rPr>
                <w:rFonts w:ascii="Arial" w:hAnsi="Arial" w:cs="Arial"/>
                <w:sz w:val="18"/>
                <w:szCs w:val="18"/>
              </w:rPr>
              <w:t>гостинице Неман***</w:t>
            </w:r>
          </w:p>
          <w:p w:rsidR="0001694C" w:rsidRPr="004515EE" w:rsidRDefault="0001694C" w:rsidP="0001694C">
            <w:pPr>
              <w:numPr>
                <w:ilvl w:val="1"/>
                <w:numId w:val="2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 xml:space="preserve">Брест – в гостинице Веста*** (центр города) или в современной </w:t>
            </w:r>
            <w:proofErr w:type="spellStart"/>
            <w:r w:rsidRPr="004515EE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4515EE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1"/>
          <w:p w:rsidR="0001694C" w:rsidRPr="0001694C" w:rsidRDefault="0001694C" w:rsidP="0001694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lastRenderedPageBreak/>
              <w:t>Питание: 3 завтрака шведский стол + 3 обеда + дегустации</w:t>
            </w:r>
          </w:p>
          <w:p w:rsidR="0001694C" w:rsidRPr="0001694C" w:rsidRDefault="0001694C" w:rsidP="0001694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01694C" w:rsidRPr="0001694C" w:rsidRDefault="0001694C" w:rsidP="0001694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Обзорная экскурсия по Гродно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Экскурсия по Замковой горе Гродно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Подъем на смотровую площадку замка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Осмотр территории Нового замка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Обзорная экскурсия по пуще с посещением Музея народного быта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48983346"/>
            <w:r w:rsidRPr="004515EE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4515EE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4515EE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3"/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01694C" w:rsidRPr="004515EE" w:rsidRDefault="0001694C" w:rsidP="0001694C">
            <w:pPr>
              <w:numPr>
                <w:ilvl w:val="1"/>
                <w:numId w:val="2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5EE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bookmarkEnd w:id="2"/>
          <w:p w:rsidR="0001694C" w:rsidRPr="0001694C" w:rsidRDefault="0001694C" w:rsidP="0001694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1694C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01694C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853560" w:rsidRPr="00AE2755" w:rsidRDefault="00853560" w:rsidP="00266A51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5356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6E46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6E4697" w:rsidRPr="004434B1" w:rsidRDefault="006E4697" w:rsidP="006E46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70A6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70A6B" w:rsidRDefault="00EE2D0F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770A6B" w:rsidRPr="00770A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70A6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70A6B" w:rsidRPr="00770A6B" w:rsidRDefault="00770A6B" w:rsidP="00770A6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0A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1694C" w:rsidRPr="001E7C7F" w:rsidRDefault="0001694C" w:rsidP="0001694C">
            <w:pPr>
              <w:tabs>
                <w:tab w:val="left" w:pos="142"/>
              </w:tabs>
              <w:suppressAutoHyphens/>
              <w:spacing w:after="0"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E7C7F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Гостиницы: НЕМАН*** (Гродно) + ВЕСТА*** или ХЭМПТОН бай ХИЛТОН*** (Брест)</w:t>
            </w:r>
          </w:p>
          <w:p w:rsidR="004434B1" w:rsidRPr="004434B1" w:rsidRDefault="007C6DAB" w:rsidP="0001694C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Гродно</w:t>
            </w:r>
            <w:r w:rsidR="0001694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НЕМАН*** – номера ДАБЛ</w:t>
            </w:r>
            <w:r>
              <w:rPr>
                <w:rFonts w:ascii="Arial" w:hAnsi="Arial" w:cs="Arial"/>
                <w:bCs/>
                <w:sz w:val="18"/>
                <w:szCs w:val="18"/>
              </w:rPr>
              <w:t>; Брест,</w:t>
            </w:r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ВЕ</w:t>
            </w:r>
            <w:r w:rsidR="004434B1">
              <w:rPr>
                <w:rFonts w:ascii="Arial" w:hAnsi="Arial" w:cs="Arial"/>
                <w:bCs/>
                <w:sz w:val="18"/>
                <w:szCs w:val="18"/>
              </w:rPr>
              <w:t>СТА*** – номера ЛЮКС, 2 комнаты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- 35 7</w:t>
            </w:r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 xml:space="preserve"> (35 7</w:t>
            </w:r>
            <w:r w:rsidR="006E4697">
              <w:rPr>
                <w:rFonts w:ascii="Arial" w:hAnsi="Arial" w:cs="Arial"/>
                <w:bCs/>
                <w:sz w:val="18"/>
                <w:szCs w:val="18"/>
              </w:rPr>
              <w:t>00 на праздничные даты)</w:t>
            </w:r>
          </w:p>
          <w:p w:rsidR="004434B1" w:rsidRPr="004434B1" w:rsidRDefault="007C6DAB" w:rsidP="0001694C">
            <w:pPr>
              <w:pStyle w:val="a5"/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Гродно</w:t>
            </w:r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 xml:space="preserve">НЕМАН***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 номера ДАБЛ, 2 ч</w:t>
            </w:r>
            <w:bookmarkStart w:id="4" w:name="_GoBack"/>
            <w:bookmarkEnd w:id="4"/>
            <w:r>
              <w:rPr>
                <w:rFonts w:ascii="Arial" w:hAnsi="Arial" w:cs="Arial"/>
                <w:bCs/>
                <w:sz w:val="18"/>
                <w:szCs w:val="18"/>
              </w:rPr>
              <w:t>ел.; Брест,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 xml:space="preserve"> ХЭМПТОН бай ХИЛТОН</w:t>
            </w:r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>*** – н</w:t>
            </w:r>
            <w:r>
              <w:rPr>
                <w:rFonts w:ascii="Arial" w:hAnsi="Arial" w:cs="Arial"/>
                <w:bCs/>
                <w:sz w:val="18"/>
                <w:szCs w:val="18"/>
              </w:rPr>
              <w:t>омера СЕМЕЙНЫЕ (1 комната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, 2</w:t>
            </w:r>
            <w:r w:rsidR="004434B1">
              <w:rPr>
                <w:rFonts w:ascii="Arial" w:hAnsi="Arial" w:cs="Arial"/>
                <w:bCs/>
                <w:sz w:val="18"/>
                <w:szCs w:val="18"/>
              </w:rPr>
              <w:t xml:space="preserve"> чел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434B1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85356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37 0</w:t>
            </w:r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="004434B1" w:rsidRPr="004434B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(38</w:t>
            </w:r>
            <w:r w:rsidR="00F178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509E4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2A5860">
              <w:rPr>
                <w:rFonts w:ascii="Arial" w:hAnsi="Arial" w:cs="Arial"/>
                <w:bCs/>
                <w:sz w:val="18"/>
                <w:szCs w:val="18"/>
              </w:rPr>
              <w:t>00 на праздничные даты)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01694C" w:rsidRPr="0001694C" w:rsidRDefault="0001694C" w:rsidP="0001694C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1 500 рос. руб.</w:t>
            </w:r>
            <w:r w:rsidRPr="0001694C">
              <w:rPr>
                <w:rFonts w:ascii="Arial" w:hAnsi="Arial" w:cs="Arial"/>
                <w:sz w:val="18"/>
                <w:szCs w:val="18"/>
              </w:rPr>
              <w:br/>
              <w:t>Дети 6—16 лет на доп. месте — минус 20% от цены взрослых (Беларусь*** — кроме номеров ТВИН; Веста*** — в ЛЮКСАХ)</w:t>
            </w:r>
            <w:r w:rsidRPr="0001694C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11 000 рос. руб. (экскурсии, завтраки, обеды, место в автобусе)</w:t>
            </w:r>
          </w:p>
          <w:p w:rsidR="00E30A1E" w:rsidRDefault="00E30A1E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1694C" w:rsidRPr="0001694C" w:rsidRDefault="0001694C" w:rsidP="0001694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1694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Неман***, </w:t>
            </w:r>
            <w:r w:rsidRPr="0001694C">
              <w:rPr>
                <w:rFonts w:ascii="Arial" w:hAnsi="Arial" w:cs="Arial"/>
                <w:iCs/>
                <w:sz w:val="18"/>
                <w:szCs w:val="18"/>
              </w:rPr>
              <w:t>Гродно,</w:t>
            </w:r>
            <w:r w:rsidRPr="0001694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01694C">
              <w:rPr>
                <w:rFonts w:ascii="Arial" w:hAnsi="Arial" w:cs="Arial"/>
                <w:sz w:val="18"/>
                <w:szCs w:val="18"/>
              </w:rPr>
              <w:t xml:space="preserve">улица Стефана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Батория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, 8 (Советская площадь). Новая комфортабельная гостиница – одна из лучших в городе; расположена в самом центре Гродно, на главной площади. Рядом с отелем находятся все исторические достопримечательности города: Кафедральный (Фарный) костёл, Старый и Новый Замок,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 церковь, Хоральная Синагога и многие другие. Практически все из них видны со специальных смотровых площадок, находящихся на каждом этаже отеля, а также прямо из окон номеров. Просторные одноместные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01694C">
                <w:rPr>
                  <w:rFonts w:ascii="Arial" w:hAnsi="Arial" w:cs="Arial"/>
                  <w:sz w:val="18"/>
                  <w:szCs w:val="18"/>
                </w:rPr>
                <w:t xml:space="preserve">17 </w:t>
              </w:r>
              <w:proofErr w:type="spellStart"/>
              <w:r w:rsidRPr="0001694C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01694C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>.) и двухместные (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01694C">
                <w:rPr>
                  <w:rFonts w:ascii="Arial" w:hAnsi="Arial" w:cs="Arial"/>
                  <w:sz w:val="18"/>
                  <w:szCs w:val="18"/>
                </w:rPr>
                <w:t xml:space="preserve">25 </w:t>
              </w:r>
              <w:proofErr w:type="spellStart"/>
              <w:r w:rsidRPr="0001694C">
                <w:rPr>
                  <w:rFonts w:ascii="Arial" w:hAnsi="Arial" w:cs="Arial"/>
                  <w:sz w:val="18"/>
                  <w:szCs w:val="18"/>
                </w:rPr>
                <w:t>м</w:t>
              </w:r>
            </w:smartTag>
            <w:r w:rsidRPr="0001694C">
              <w:rPr>
                <w:rFonts w:ascii="Arial" w:hAnsi="Arial" w:cs="Arial"/>
                <w:sz w:val="18"/>
                <w:szCs w:val="18"/>
              </w:rPr>
              <w:t>.кв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) номера оснащены кондиционерами, электронными замками, напольным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шумопоглощающим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 ковровым покрытием, современной мебелью, широкими кроватями с ортопедическими матрацами, 32-дюймовыми ЖК-телевизорами, услугой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, телефонами. В номерах повышенной комфортности фен, холодильник, светонепроницаемые шторы </w:t>
            </w:r>
            <w:proofErr w:type="spellStart"/>
            <w:r w:rsidRPr="0001694C">
              <w:rPr>
                <w:rFonts w:ascii="Arial" w:hAnsi="Arial" w:cs="Arial"/>
                <w:sz w:val="18"/>
                <w:szCs w:val="18"/>
              </w:rPr>
              <w:t>блэк</w:t>
            </w:r>
            <w:proofErr w:type="spellEnd"/>
            <w:r w:rsidRPr="0001694C">
              <w:rPr>
                <w:rFonts w:ascii="Arial" w:hAnsi="Arial" w:cs="Arial"/>
                <w:sz w:val="18"/>
                <w:szCs w:val="18"/>
              </w:rPr>
              <w:t xml:space="preserve">-аут. Завтрак шведский стол. </w:t>
            </w:r>
          </w:p>
          <w:p w:rsidR="0001694C" w:rsidRPr="0001694C" w:rsidRDefault="0001694C" w:rsidP="00D644D1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 w:rsidRPr="0001694C">
              <w:rPr>
                <w:rFonts w:ascii="Arial" w:eastAsia="SimSun" w:hAnsi="Arial" w:cs="Arial"/>
                <w:sz w:val="18"/>
                <w:szCs w:val="18"/>
              </w:rPr>
              <w:t>Инфраструктура гостиницы очень развита:</w:t>
            </w:r>
          </w:p>
          <w:p w:rsidR="0001694C" w:rsidRPr="0001694C" w:rsidRDefault="0001694C" w:rsidP="00D644D1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сервис в номерах (услуги прачечной, доставка чая, кофе)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01694C" w:rsidRPr="0001694C" w:rsidRDefault="0001694C" w:rsidP="0001694C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01694C">
              <w:rPr>
                <w:rFonts w:ascii="Arial" w:hAnsi="Arial" w:cs="Arial"/>
                <w:sz w:val="18"/>
                <w:szCs w:val="18"/>
              </w:rPr>
              <w:t>казино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Pr="00F178A4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кровати шириной 120 см; номера </w:t>
            </w:r>
            <w:r w:rsidR="006E4697" w:rsidRPr="004434B1">
              <w:rPr>
                <w:rFonts w:ascii="Arial" w:hAnsi="Arial" w:cs="Arial"/>
                <w:bCs/>
                <w:sz w:val="18"/>
                <w:szCs w:val="18"/>
              </w:rPr>
              <w:t>ДАБЛ -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одну двуспальную кровать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4434B1" w:rsidRPr="004434B1" w:rsidRDefault="004434B1" w:rsidP="0001694C">
            <w:pPr>
              <w:numPr>
                <w:ilvl w:val="0"/>
                <w:numId w:val="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01694C" w:rsidRPr="0001694C">
              <w:rPr>
                <w:rFonts w:ascii="Arial" w:hAnsi="Arial" w:cs="Arial"/>
                <w:bCs/>
                <w:sz w:val="18"/>
                <w:szCs w:val="18"/>
              </w:rPr>
              <w:t>Минск – Гродно 280 км, Гродно - Беловежская пуща 220 км,</w:t>
            </w:r>
            <w:r w:rsidR="0001694C" w:rsidRPr="000169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01694C" w:rsidRPr="0001694C">
              <w:rPr>
                <w:rFonts w:ascii="Arial" w:hAnsi="Arial" w:cs="Arial"/>
                <w:bCs/>
                <w:sz w:val="18"/>
                <w:szCs w:val="18"/>
              </w:rPr>
              <w:t xml:space="preserve">Беловежская пуща </w:t>
            </w:r>
            <w:r w:rsidR="0001694C" w:rsidRPr="000169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– </w:t>
            </w:r>
            <w:r w:rsidR="0001694C" w:rsidRPr="0001694C">
              <w:rPr>
                <w:rFonts w:ascii="Arial" w:hAnsi="Arial" w:cs="Arial"/>
                <w:bCs/>
                <w:sz w:val="18"/>
                <w:szCs w:val="18"/>
              </w:rPr>
              <w:t>Брест 50 км</w:t>
            </w:r>
          </w:p>
          <w:p w:rsidR="006E4697" w:rsidRPr="004434B1" w:rsidRDefault="006E4697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5093A"/>
    <w:multiLevelType w:val="hybridMultilevel"/>
    <w:tmpl w:val="370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D25"/>
    <w:multiLevelType w:val="hybridMultilevel"/>
    <w:tmpl w:val="4754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80DE5"/>
    <w:multiLevelType w:val="hybridMultilevel"/>
    <w:tmpl w:val="8E40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5CEC"/>
    <w:multiLevelType w:val="hybridMultilevel"/>
    <w:tmpl w:val="0CDA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3933"/>
    <w:multiLevelType w:val="hybridMultilevel"/>
    <w:tmpl w:val="2088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7320B"/>
    <w:multiLevelType w:val="hybridMultilevel"/>
    <w:tmpl w:val="0688D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5968"/>
    <w:multiLevelType w:val="hybridMultilevel"/>
    <w:tmpl w:val="69E8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B1DE36F6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74D4"/>
    <w:multiLevelType w:val="hybridMultilevel"/>
    <w:tmpl w:val="806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23119"/>
    <w:multiLevelType w:val="hybridMultilevel"/>
    <w:tmpl w:val="F9D2936E"/>
    <w:lvl w:ilvl="0" w:tplc="E2EC2356">
      <w:numFmt w:val="bullet"/>
      <w:lvlText w:val="•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8410287"/>
    <w:multiLevelType w:val="hybridMultilevel"/>
    <w:tmpl w:val="6266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3CFE"/>
    <w:multiLevelType w:val="hybridMultilevel"/>
    <w:tmpl w:val="13E0D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C000D"/>
    <w:multiLevelType w:val="hybridMultilevel"/>
    <w:tmpl w:val="2208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5F6A4B"/>
    <w:multiLevelType w:val="hybridMultilevel"/>
    <w:tmpl w:val="1CD0D7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23"/>
  </w:num>
  <w:num w:numId="5">
    <w:abstractNumId w:val="9"/>
  </w:num>
  <w:num w:numId="6">
    <w:abstractNumId w:val="10"/>
  </w:num>
  <w:num w:numId="7">
    <w:abstractNumId w:val="20"/>
  </w:num>
  <w:num w:numId="8">
    <w:abstractNumId w:val="0"/>
  </w:num>
  <w:num w:numId="9">
    <w:abstractNumId w:val="8"/>
  </w:num>
  <w:num w:numId="10">
    <w:abstractNumId w:val="21"/>
  </w:num>
  <w:num w:numId="11">
    <w:abstractNumId w:val="18"/>
  </w:num>
  <w:num w:numId="12">
    <w:abstractNumId w:val="15"/>
  </w:num>
  <w:num w:numId="13">
    <w:abstractNumId w:val="9"/>
  </w:num>
  <w:num w:numId="14">
    <w:abstractNumId w:val="9"/>
  </w:num>
  <w:num w:numId="15">
    <w:abstractNumId w:val="6"/>
  </w:num>
  <w:num w:numId="16">
    <w:abstractNumId w:val="4"/>
  </w:num>
  <w:num w:numId="17">
    <w:abstractNumId w:val="14"/>
  </w:num>
  <w:num w:numId="18">
    <w:abstractNumId w:val="16"/>
  </w:num>
  <w:num w:numId="19">
    <w:abstractNumId w:val="7"/>
  </w:num>
  <w:num w:numId="20">
    <w:abstractNumId w:val="22"/>
  </w:num>
  <w:num w:numId="21">
    <w:abstractNumId w:val="13"/>
  </w:num>
  <w:num w:numId="22">
    <w:abstractNumId w:val="19"/>
  </w:num>
  <w:num w:numId="23">
    <w:abstractNumId w:val="1"/>
  </w:num>
  <w:num w:numId="24">
    <w:abstractNumId w:val="17"/>
  </w:num>
  <w:num w:numId="25">
    <w:abstractNumId w:val="24"/>
  </w:num>
  <w:num w:numId="26">
    <w:abstractNumId w:val="11"/>
  </w:num>
  <w:num w:numId="27">
    <w:abstractNumId w:val="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1694C"/>
    <w:rsid w:val="0001746B"/>
    <w:rsid w:val="00053593"/>
    <w:rsid w:val="00192863"/>
    <w:rsid w:val="001A0065"/>
    <w:rsid w:val="001E2608"/>
    <w:rsid w:val="001F5143"/>
    <w:rsid w:val="00266A51"/>
    <w:rsid w:val="002A5860"/>
    <w:rsid w:val="002C41F7"/>
    <w:rsid w:val="002C730A"/>
    <w:rsid w:val="002D5A4B"/>
    <w:rsid w:val="002F0EB0"/>
    <w:rsid w:val="00350834"/>
    <w:rsid w:val="00356577"/>
    <w:rsid w:val="00367888"/>
    <w:rsid w:val="00382BBF"/>
    <w:rsid w:val="00424B18"/>
    <w:rsid w:val="004434B1"/>
    <w:rsid w:val="004444A0"/>
    <w:rsid w:val="00457741"/>
    <w:rsid w:val="004657F9"/>
    <w:rsid w:val="00467CFC"/>
    <w:rsid w:val="004961CD"/>
    <w:rsid w:val="004E3694"/>
    <w:rsid w:val="005006F5"/>
    <w:rsid w:val="00513932"/>
    <w:rsid w:val="00574D37"/>
    <w:rsid w:val="00622EA8"/>
    <w:rsid w:val="006509E4"/>
    <w:rsid w:val="006553C8"/>
    <w:rsid w:val="006D7B4D"/>
    <w:rsid w:val="006E4697"/>
    <w:rsid w:val="006F16FB"/>
    <w:rsid w:val="006F7885"/>
    <w:rsid w:val="007351FA"/>
    <w:rsid w:val="00746F96"/>
    <w:rsid w:val="00770A6B"/>
    <w:rsid w:val="007C6DAB"/>
    <w:rsid w:val="007E05AD"/>
    <w:rsid w:val="00826526"/>
    <w:rsid w:val="00853560"/>
    <w:rsid w:val="008770D6"/>
    <w:rsid w:val="009220F7"/>
    <w:rsid w:val="009346F7"/>
    <w:rsid w:val="009710F1"/>
    <w:rsid w:val="009B221C"/>
    <w:rsid w:val="009B43FB"/>
    <w:rsid w:val="00A00BE4"/>
    <w:rsid w:val="00A66D03"/>
    <w:rsid w:val="00AB7ECC"/>
    <w:rsid w:val="00AE2755"/>
    <w:rsid w:val="00B163D4"/>
    <w:rsid w:val="00B4485B"/>
    <w:rsid w:val="00BF6226"/>
    <w:rsid w:val="00C65471"/>
    <w:rsid w:val="00CA24A3"/>
    <w:rsid w:val="00D378F5"/>
    <w:rsid w:val="00D5229F"/>
    <w:rsid w:val="00D644D1"/>
    <w:rsid w:val="00E001A3"/>
    <w:rsid w:val="00E06C8B"/>
    <w:rsid w:val="00E12D0C"/>
    <w:rsid w:val="00E30A1E"/>
    <w:rsid w:val="00E3294E"/>
    <w:rsid w:val="00E37340"/>
    <w:rsid w:val="00E57503"/>
    <w:rsid w:val="00E9375E"/>
    <w:rsid w:val="00EE2D0F"/>
    <w:rsid w:val="00EF171F"/>
    <w:rsid w:val="00F15513"/>
    <w:rsid w:val="00F178A4"/>
    <w:rsid w:val="00F50859"/>
    <w:rsid w:val="00F84951"/>
    <w:rsid w:val="00FA78F5"/>
    <w:rsid w:val="00FB2026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01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</cp:revision>
  <dcterms:created xsi:type="dcterms:W3CDTF">2024-02-09T13:28:00Z</dcterms:created>
  <dcterms:modified xsi:type="dcterms:W3CDTF">2025-12-09T11:14:00Z</dcterms:modified>
</cp:coreProperties>
</file>